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774</w:t>
      </w:r>
      <w:r>
        <w:rPr>
          <w:rFonts w:ascii="Times New Roman" w:eastAsia="Times New Roman" w:hAnsi="Times New Roman" w:cs="Times New Roman"/>
        </w:rPr>
        <w:t>/2806/202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86MS0080-01-2024-003868-58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25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№6 Ханты-Мансийского судебного района Ханты-Мансийского автономного округа – Югры Жиляк Н.Н. (628011, Ханты-Мансийский автономный округ – Югра, г. Ханты-Мансийск, ул. 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защитника Исаковой Т.В.,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Петелина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ст.12.2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15:54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следовании </w:t>
      </w:r>
      <w:r>
        <w:rPr>
          <w:rFonts w:ascii="Times New Roman" w:eastAsia="Times New Roman" w:hAnsi="Times New Roman" w:cs="Times New Roman"/>
          <w:sz w:val="26"/>
          <w:szCs w:val="26"/>
        </w:rPr>
        <w:t>у дома №286 по ул.Гагарина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Петелин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средством марки «</w:t>
      </w:r>
      <w:r>
        <w:rPr>
          <w:rStyle w:val="cat-UserDefinedgrp-3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имеющим государственный регистрационный знак </w:t>
      </w:r>
      <w:r>
        <w:rPr>
          <w:rStyle w:val="cat-UserDefinedgrp-3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заведомо подложным государственным регистрационным знаком </w:t>
      </w:r>
      <w:r>
        <w:rPr>
          <w:rStyle w:val="cat-UserDefinedgrp-32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Основных положений по допуску транспортных средств к эксплуатации и обязанности должностных лиц по обеспечению безопасности дорожного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движения Приложения №3 Правил дорожного движения Российской Федерации, утвержденных постановлением Совета Министров - Правительства Российской Фе</w:t>
      </w:r>
      <w:r>
        <w:rPr>
          <w:rFonts w:ascii="Times New Roman" w:eastAsia="Times New Roman" w:hAnsi="Times New Roman" w:cs="Times New Roman"/>
          <w:sz w:val="26"/>
          <w:szCs w:val="26"/>
        </w:rPr>
        <w:t>дерации от 23 октября 1993 г. №</w:t>
      </w:r>
      <w:r>
        <w:rPr>
          <w:rFonts w:ascii="Times New Roman" w:eastAsia="Times New Roman" w:hAnsi="Times New Roman" w:cs="Times New Roman"/>
          <w:sz w:val="26"/>
          <w:szCs w:val="26"/>
        </w:rPr>
        <w:t>1090 (далее - Основные положения).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Петелин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присутствовал; о месте, дате и времени рассмотрения дела извещён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заявил.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2 ст. 25.1, п. 4 ч. 1 ст. 29.7 КоАП РФ, мировой судья определил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Петелина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 </w:t>
      </w:r>
      <w:r>
        <w:rPr>
          <w:rFonts w:ascii="Times New Roman" w:eastAsia="Times New Roman" w:hAnsi="Times New Roman" w:cs="Times New Roman"/>
          <w:sz w:val="26"/>
          <w:szCs w:val="26"/>
        </w:rPr>
        <w:t>Петелина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– адвокат Исакова Т.В. в судебном заседании вину не признала. Ходатайствовала о приобщении к материалам дела копии договора на оказание услуг от 22.05.2024, справки от 20.06.2024, свидетельства серии АА №011100.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Также ходатайствовала об отложении рассмотрения дела об административном правонарушении до разрешения дела в Ханты-Мансийском районном суде по жалобе на постановление по ч.3 ст.12.2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. В удовлетворении указанного ходатайства заявителю отказано.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защитника,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6"/>
          <w:szCs w:val="26"/>
        </w:rPr>
        <w:t>Петелина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 4 ст. 12.2 КоАП РФ, то есть управление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 с заведомо подложными государственными регистрационными знаками.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2 Основных положений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</w:t>
      </w:r>
      <w:r>
        <w:rPr>
          <w:rFonts w:ascii="Times New Roman" w:eastAsia="Times New Roman" w:hAnsi="Times New Roman" w:cs="Times New Roman"/>
          <w:sz w:val="26"/>
          <w:szCs w:val="26"/>
        </w:rPr>
        <w:t>наки соответствующего образца.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абзаца 5 п. 11 Основных положений запрещается эксплуатация транспортных средств, имеющих скрытые, поддельные, изменённые номера узлов и агрегатов или регистрационные знаки.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 подложными государственными регистрационными знаками, в частности, следует понимать государственные регистрационные знаки, изготовленные не на предприятии-изготовителе в установленном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регистрационные знаки, выданные при государственной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регистрации другого транспортного средства.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Петелина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установлена и подтверждается протоколом об административном правонарушении от </w:t>
      </w:r>
      <w:r>
        <w:rPr>
          <w:rStyle w:val="cat-UserDefinedgrp-33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UserDefinedgrp-35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по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Петелина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водительского удостоверения </w:t>
      </w:r>
      <w:r>
        <w:rPr>
          <w:rFonts w:ascii="Times New Roman" w:eastAsia="Times New Roman" w:hAnsi="Times New Roman" w:cs="Times New Roman"/>
          <w:sz w:val="26"/>
          <w:szCs w:val="26"/>
        </w:rPr>
        <w:t>Петелина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 копией свидетельства о регистрации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карточки учета транспортного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средства марки «</w:t>
      </w:r>
      <w:r>
        <w:rPr>
          <w:rStyle w:val="cat-UserDefinedgrp-30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>
        <w:rPr>
          <w:rStyle w:val="cat-UserDefinedgrp-31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Петелина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Петелина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видно, что </w:t>
      </w:r>
      <w:r>
        <w:rPr>
          <w:rFonts w:ascii="Times New Roman" w:eastAsia="Times New Roman" w:hAnsi="Times New Roman" w:cs="Times New Roman"/>
          <w:sz w:val="26"/>
          <w:szCs w:val="26"/>
        </w:rPr>
        <w:t>Петелин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средством марки «</w:t>
      </w:r>
      <w:r>
        <w:rPr>
          <w:rStyle w:val="cat-UserDefinedgrp-30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заведомо подложным государственным регистрационным знаком </w:t>
      </w:r>
      <w:r>
        <w:rPr>
          <w:rStyle w:val="cat-UserDefinedgrp-32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которому присвоен другой государственный регистрационный знак </w:t>
      </w:r>
      <w:r>
        <w:rPr>
          <w:rStyle w:val="cat-UserDefinedgrp-31rplc-5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при рассмотрении дела установлено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Петелиным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абз</w:t>
      </w:r>
      <w:r>
        <w:rPr>
          <w:rFonts w:ascii="Times New Roman" w:eastAsia="Times New Roman" w:hAnsi="Times New Roman" w:cs="Times New Roman"/>
          <w:sz w:val="26"/>
          <w:szCs w:val="26"/>
        </w:rPr>
        <w:t>. 5 п. 11 Основных положений, что явилось достаточным основанием для возбуждения дела об административном правонарушении, предусмотренном ч. 4 ст. 12.2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позиции </w:t>
      </w:r>
      <w:r>
        <w:rPr>
          <w:rFonts w:ascii="Times New Roman" w:eastAsia="Times New Roman" w:hAnsi="Times New Roman" w:cs="Times New Roman"/>
          <w:sz w:val="26"/>
          <w:szCs w:val="26"/>
        </w:rPr>
        <w:t>защитника</w:t>
      </w:r>
      <w:r>
        <w:rPr>
          <w:rFonts w:ascii="Times New Roman" w:eastAsia="Times New Roman" w:hAnsi="Times New Roman" w:cs="Times New Roman"/>
          <w:sz w:val="26"/>
          <w:szCs w:val="26"/>
        </w:rPr>
        <w:t>, изложенной в судебном заседании о невиновности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Петелина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относиться критически, расценивает ее как способ защиты и попытку уйти от административной ответственности за содеянное, поскольку она опровергается материалами дела.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Доводы в объяснении </w:t>
      </w:r>
      <w:r>
        <w:rPr>
          <w:rFonts w:ascii="Times New Roman" w:eastAsia="Times New Roman" w:hAnsi="Times New Roman" w:cs="Times New Roman"/>
          <w:sz w:val="26"/>
          <w:szCs w:val="26"/>
        </w:rPr>
        <w:t>защитника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регистрационный знак был изготовлен по заказу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Петелина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ошибка была допущена не по его вине, а по вине изготовителя регистрационного знака, </w:t>
      </w:r>
      <w:r>
        <w:rPr>
          <w:rFonts w:ascii="Times New Roman" w:eastAsia="Times New Roman" w:hAnsi="Times New Roman" w:cs="Times New Roman"/>
          <w:sz w:val="26"/>
          <w:szCs w:val="26"/>
        </w:rPr>
        <w:t>отклоняются судом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в силу п. </w:t>
      </w:r>
      <w:r>
        <w:rPr>
          <w:rFonts w:ascii="Times New Roman" w:eastAsia="Times New Roman" w:hAnsi="Times New Roman" w:cs="Times New Roman"/>
          <w:sz w:val="26"/>
          <w:szCs w:val="26"/>
        </w:rPr>
        <w:t>2.3.1.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 транспортного средства обязан: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перед осуществлением движения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Петелин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обязан был убедится в том, что регистрационные знаки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соответствуют государственным регистрационным знакам, внесенным в регистрационные документы транспортного средства.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Иные доводы </w:t>
      </w:r>
      <w:r>
        <w:rPr>
          <w:rFonts w:ascii="Times New Roman" w:eastAsia="Times New Roman" w:hAnsi="Times New Roman" w:cs="Times New Roman"/>
          <w:sz w:val="26"/>
          <w:szCs w:val="26"/>
        </w:rPr>
        <w:t>защитника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содержат правовых аргументов и, по сути, сводятся к несогласию с установленными по делу обстоятельствами, и не свидетельствуют о том, что административным органом допущены существенные нарушения названного Кодекса и (или) предусмотренные им процессуальные требования, не позволившие всесторонне, полно и объективно рассмотреть дело.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Петелину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учитывает характер совершенного правонарушения, объектом которого является безопасность дорожного движения, фактические обстоятельства дела, личность виновного лица, его имущественное и семейное 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Петелин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Петелину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пределах санкции ч. 4 ст. 12.2 КоАП РФ, в соответствии с требованиями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3.1, 3.8 и 4.1 КоАП РФ, в виде лишения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 – 29.11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Петелина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12.2 Кодекса Российской Федерации об административных правонарушениях,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восемь</w:t>
      </w:r>
      <w:r>
        <w:rPr>
          <w:rFonts w:ascii="Times New Roman" w:eastAsia="Times New Roman" w:hAnsi="Times New Roman" w:cs="Times New Roman"/>
          <w:sz w:val="26"/>
          <w:szCs w:val="26"/>
        </w:rPr>
        <w:t>)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Исполнение постановления в части лишения специального права возложить на ОГИБДД МОМВД России «Ханты-Мансийский».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Водительское удостоверение и удостоверение тракториста-машиниста (при наличии) должны быть сданы лицом, лишенным специального права, в отдел ГИБДД по месту жительства в течение трех рабочих дней со дня вступления данного постановления в законную силу, а в случае их утраты следует заявить об этом в указанный орган в тот же срок.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со ст.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этого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rPr>
          <w:rStyle w:val="DefaultParagraphFont"/>
          <w:sz w:val="26"/>
          <w:szCs w:val="26"/>
        </w:rPr>
      </w:pPr>
      <w:r>
        <w:rPr>
          <w:rStyle w:val="cat-UserDefinedgrp-34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0rplc-44">
    <w:name w:val="cat-UserDefined grp-30 rplc-44"/>
    <w:basedOn w:val="DefaultParagraphFont"/>
  </w:style>
  <w:style w:type="character" w:customStyle="1" w:styleId="cat-UserDefinedgrp-31rplc-45">
    <w:name w:val="cat-UserDefined grp-31 rplc-45"/>
    <w:basedOn w:val="DefaultParagraphFont"/>
  </w:style>
  <w:style w:type="character" w:customStyle="1" w:styleId="cat-UserDefinedgrp-30rplc-50">
    <w:name w:val="cat-UserDefined grp-30 rplc-50"/>
    <w:basedOn w:val="DefaultParagraphFont"/>
  </w:style>
  <w:style w:type="character" w:customStyle="1" w:styleId="cat-UserDefinedgrp-32rplc-51">
    <w:name w:val="cat-UserDefined grp-32 rplc-51"/>
    <w:basedOn w:val="DefaultParagraphFont"/>
  </w:style>
  <w:style w:type="character" w:customStyle="1" w:styleId="cat-UserDefinedgrp-31rplc-52">
    <w:name w:val="cat-UserDefined grp-31 rplc-52"/>
    <w:basedOn w:val="DefaultParagraphFont"/>
  </w:style>
  <w:style w:type="character" w:customStyle="1" w:styleId="cat-UserDefinedgrp-34rplc-65">
    <w:name w:val="cat-UserDefined grp-34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